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0A7362" w14:textId="77777777" w:rsidR="00017C21" w:rsidRPr="00403060" w:rsidRDefault="00017C21" w:rsidP="00017C21">
      <w:pPr>
        <w:rPr>
          <w:b/>
          <w:bCs/>
          <w:sz w:val="28"/>
          <w:szCs w:val="28"/>
          <w:lang w:eastAsia="en-CM"/>
        </w:rPr>
      </w:pPr>
      <w:r w:rsidRPr="00403060">
        <w:rPr>
          <w:b/>
          <w:bCs/>
          <w:sz w:val="28"/>
          <w:szCs w:val="28"/>
          <w:lang w:eastAsia="en-CM"/>
        </w:rPr>
        <w:t xml:space="preserve">INNOVATIONS IN COMMERCIAL COURTS AROUND THE </w:t>
      </w:r>
      <w:r>
        <w:rPr>
          <w:b/>
          <w:bCs/>
          <w:sz w:val="28"/>
          <w:szCs w:val="28"/>
          <w:lang w:eastAsia="en-CM"/>
        </w:rPr>
        <w:t>WORLD</w:t>
      </w:r>
      <w:r w:rsidRPr="00403060">
        <w:rPr>
          <w:b/>
          <w:bCs/>
          <w:sz w:val="28"/>
          <w:szCs w:val="28"/>
          <w:lang w:eastAsia="en-CM"/>
        </w:rPr>
        <w:t xml:space="preserve"> AND ADR PRACTICE</w:t>
      </w:r>
    </w:p>
    <w:p w14:paraId="01F95730" w14:textId="77777777" w:rsidR="00017C21" w:rsidRPr="00403060" w:rsidRDefault="00017C21" w:rsidP="00017C21">
      <w:pPr>
        <w:spacing w:after="0" w:line="240" w:lineRule="auto"/>
        <w:rPr>
          <w:rFonts w:ascii="inherit" w:eastAsia="Times New Roman" w:hAnsi="inherit" w:cs="Times New Roman"/>
          <w:b/>
          <w:bCs/>
          <w:color w:val="303030"/>
          <w:kern w:val="0"/>
          <w:sz w:val="28"/>
          <w:szCs w:val="28"/>
          <w:lang w:eastAsia="en-CM"/>
          <w14:ligatures w14:val="none"/>
        </w:rPr>
      </w:pPr>
      <w:r w:rsidRPr="0074444B">
        <w:rPr>
          <w:rFonts w:ascii="inherit" w:eastAsia="Times New Roman" w:hAnsi="inherit" w:cs="Times New Roman"/>
          <w:b/>
          <w:bCs/>
          <w:color w:val="303030"/>
          <w:kern w:val="0"/>
          <w:sz w:val="28"/>
          <w:szCs w:val="28"/>
          <w:lang w:eastAsia="en-CM"/>
          <w14:ligatures w14:val="none"/>
        </w:rPr>
        <w:t xml:space="preserve"> </w:t>
      </w:r>
      <w:r>
        <w:rPr>
          <w:rFonts w:ascii="inherit" w:eastAsia="Times New Roman" w:hAnsi="inherit" w:cs="Times New Roman"/>
          <w:b/>
          <w:bCs/>
          <w:color w:val="303030"/>
          <w:kern w:val="0"/>
          <w:sz w:val="28"/>
          <w:szCs w:val="28"/>
          <w:lang w:eastAsia="en-CM"/>
          <w14:ligatures w14:val="none"/>
        </w:rPr>
        <w:t>By Justice Dr Tatsi Theo. Tayi</w:t>
      </w:r>
    </w:p>
    <w:p w14:paraId="55928515"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71085CC1" w14:textId="77777777" w:rsidR="00017C21" w:rsidRDefault="00017C21" w:rsidP="00017C21">
      <w:pPr>
        <w:spacing w:after="0" w:line="240" w:lineRule="auto"/>
        <w:rPr>
          <w:rFonts w:ascii="inherit" w:eastAsia="Times New Roman" w:hAnsi="inherit"/>
          <w:color w:val="303030"/>
          <w:kern w:val="0"/>
          <w:sz w:val="27"/>
          <w:szCs w:val="27"/>
          <w:lang w:eastAsia="en-CM"/>
          <w14:ligatures w14:val="none"/>
        </w:rPr>
      </w:pPr>
      <w:r w:rsidRPr="0074444B">
        <w:rPr>
          <w:rFonts w:ascii="inherit" w:eastAsia="Times New Roman" w:hAnsi="inherit"/>
          <w:color w:val="303030"/>
          <w:kern w:val="0"/>
          <w:sz w:val="27"/>
          <w:szCs w:val="27"/>
          <w:lang w:eastAsia="en-CM"/>
          <w14:ligatures w14:val="none"/>
        </w:rPr>
        <w:t xml:space="preserve">The </w:t>
      </w:r>
      <w:r w:rsidRPr="0074444B">
        <w:rPr>
          <w:rFonts w:ascii="inherit" w:eastAsia="Times New Roman" w:hAnsi="inherit"/>
          <w:b/>
          <w:bCs/>
          <w:color w:val="303030"/>
          <w:kern w:val="0"/>
          <w:sz w:val="27"/>
          <w:szCs w:val="27"/>
          <w:lang w:eastAsia="en-CM"/>
          <w14:ligatures w14:val="none"/>
        </w:rPr>
        <w:t>Standing International Forum of Commercial Courts (SIFOCC)</w:t>
      </w:r>
      <w:r w:rsidRPr="0074444B">
        <w:rPr>
          <w:rFonts w:ascii="inherit" w:eastAsia="Times New Roman" w:hAnsi="inherit"/>
          <w:color w:val="303030"/>
          <w:kern w:val="0"/>
          <w:sz w:val="27"/>
          <w:szCs w:val="27"/>
          <w:lang w:eastAsia="en-CM"/>
          <w14:ligatures w14:val="none"/>
        </w:rPr>
        <w:t xml:space="preserve"> is a forum for commercial courts, including appellate courts, across the world. </w:t>
      </w:r>
    </w:p>
    <w:p w14:paraId="68DB5F0F" w14:textId="77777777" w:rsidR="00017C21" w:rsidRDefault="00017C21" w:rsidP="00017C21">
      <w:pPr>
        <w:spacing w:after="0" w:line="240" w:lineRule="auto"/>
        <w:rPr>
          <w:rFonts w:ascii="inherit" w:eastAsia="Times New Roman" w:hAnsi="inherit"/>
          <w:color w:val="303030"/>
          <w:kern w:val="0"/>
          <w:sz w:val="27"/>
          <w:szCs w:val="27"/>
          <w:lang w:eastAsia="en-CM"/>
          <w14:ligatures w14:val="none"/>
        </w:rPr>
      </w:pPr>
    </w:p>
    <w:p w14:paraId="42DAA189" w14:textId="77777777" w:rsidR="00017C21" w:rsidRDefault="00017C21" w:rsidP="00017C21">
      <w:pPr>
        <w:spacing w:after="0" w:line="240" w:lineRule="auto"/>
        <w:rPr>
          <w:rFonts w:ascii="inherit" w:eastAsia="Times New Roman" w:hAnsi="inherit"/>
          <w:color w:val="303030"/>
          <w:kern w:val="0"/>
          <w:sz w:val="27"/>
          <w:szCs w:val="27"/>
          <w:lang w:eastAsia="en-CM"/>
          <w14:ligatures w14:val="none"/>
        </w:rPr>
      </w:pPr>
      <w:r w:rsidRPr="0074444B">
        <w:rPr>
          <w:rFonts w:ascii="inherit" w:eastAsia="Times New Roman" w:hAnsi="inherit"/>
          <w:color w:val="303030"/>
          <w:kern w:val="0"/>
          <w:sz w:val="27"/>
          <w:szCs w:val="27"/>
          <w:lang w:eastAsia="en-CM"/>
          <w14:ligatures w14:val="none"/>
        </w:rPr>
        <w:t xml:space="preserve">By April 2024, SIFOCC encompassed 57 jurisdictions, bringing together over 170 judges from six continents. </w:t>
      </w:r>
    </w:p>
    <w:p w14:paraId="5873CB80" w14:textId="77777777" w:rsidR="00017C21" w:rsidRDefault="00017C21" w:rsidP="00017C21">
      <w:pPr>
        <w:spacing w:after="0" w:line="240" w:lineRule="auto"/>
        <w:rPr>
          <w:rFonts w:ascii="inherit" w:eastAsia="Times New Roman" w:hAnsi="inherit"/>
          <w:color w:val="303030"/>
          <w:kern w:val="0"/>
          <w:sz w:val="27"/>
          <w:szCs w:val="27"/>
          <w:lang w:eastAsia="en-CM"/>
          <w14:ligatures w14:val="none"/>
        </w:rPr>
      </w:pPr>
    </w:p>
    <w:p w14:paraId="6D52D952" w14:textId="77777777" w:rsidR="00017C21" w:rsidRDefault="00017C21" w:rsidP="00017C21">
      <w:pPr>
        <w:spacing w:after="0" w:line="240" w:lineRule="auto"/>
        <w:rPr>
          <w:rFonts w:ascii="Poppins" w:hAnsi="Poppins" w:cs="Poppins"/>
          <w:color w:val="777777"/>
          <w:sz w:val="26"/>
          <w:szCs w:val="26"/>
          <w:shd w:val="clear" w:color="auto" w:fill="FFFFFF"/>
        </w:rPr>
      </w:pPr>
      <w:r>
        <w:rPr>
          <w:rFonts w:ascii="Poppins" w:hAnsi="Poppins" w:cs="Poppins"/>
          <w:color w:val="777777"/>
          <w:sz w:val="26"/>
          <w:szCs w:val="26"/>
          <w:shd w:val="clear" w:color="auto" w:fill="FFFFFF"/>
        </w:rPr>
        <w:t xml:space="preserve">SIFoCC’s 6th Full Meeting in Delhi will convene judicial delegations from jurisdictions all over the world, including Cameroon, for a judge-to-judge roundtable dialogue across two days. </w:t>
      </w:r>
    </w:p>
    <w:p w14:paraId="1E68073E" w14:textId="77777777" w:rsidR="00017C21" w:rsidRDefault="00017C21" w:rsidP="00017C21">
      <w:pPr>
        <w:spacing w:after="0" w:line="240" w:lineRule="auto"/>
        <w:rPr>
          <w:rFonts w:ascii="Poppins" w:hAnsi="Poppins" w:cs="Poppins"/>
          <w:color w:val="777777"/>
          <w:sz w:val="26"/>
          <w:szCs w:val="26"/>
          <w:shd w:val="clear" w:color="auto" w:fill="FFFFFF"/>
        </w:rPr>
      </w:pPr>
    </w:p>
    <w:p w14:paraId="17EA9118" w14:textId="77777777" w:rsidR="00017C21" w:rsidRDefault="00017C21" w:rsidP="00017C21">
      <w:pPr>
        <w:spacing w:after="0" w:line="240" w:lineRule="auto"/>
        <w:rPr>
          <w:rFonts w:ascii="Poppins" w:hAnsi="Poppins" w:cs="Poppins"/>
          <w:color w:val="777777"/>
          <w:sz w:val="26"/>
          <w:szCs w:val="26"/>
          <w:shd w:val="clear" w:color="auto" w:fill="FFFFFF"/>
        </w:rPr>
      </w:pPr>
      <w:r>
        <w:rPr>
          <w:rFonts w:ascii="Poppins" w:hAnsi="Poppins" w:cs="Poppins"/>
          <w:color w:val="777777"/>
          <w:sz w:val="26"/>
          <w:szCs w:val="26"/>
          <w:shd w:val="clear" w:color="auto" w:fill="FFFFFF"/>
        </w:rPr>
        <w:t xml:space="preserve">Judge Dr Tatsi will contribute as a resource person, and the Guardians of Justice NGO </w:t>
      </w:r>
      <w:hyperlink r:id="rId7" w:history="1">
        <w:r w:rsidRPr="005F5370">
          <w:rPr>
            <w:rStyle w:val="Hyperlink"/>
            <w:rFonts w:ascii="Poppins" w:hAnsi="Poppins" w:cs="Poppins"/>
            <w:sz w:val="26"/>
            <w:szCs w:val="26"/>
            <w:shd w:val="clear" w:color="auto" w:fill="FFFFFF"/>
          </w:rPr>
          <w:t>www.guajus.org</w:t>
        </w:r>
      </w:hyperlink>
      <w:r>
        <w:rPr>
          <w:rFonts w:ascii="Poppins" w:hAnsi="Poppins" w:cs="Poppins"/>
          <w:color w:val="777777"/>
          <w:sz w:val="26"/>
          <w:szCs w:val="26"/>
          <w:shd w:val="clear" w:color="auto" w:fill="FFFFFF"/>
        </w:rPr>
        <w:t xml:space="preserve"> will monitor developments that promise to be transformative in commercial matters.</w:t>
      </w:r>
    </w:p>
    <w:p w14:paraId="1CCD08B5" w14:textId="77777777" w:rsidR="00017C21" w:rsidRDefault="00017C21" w:rsidP="00017C21">
      <w:pPr>
        <w:spacing w:after="0" w:line="240" w:lineRule="auto"/>
        <w:rPr>
          <w:rFonts w:ascii="Poppins" w:hAnsi="Poppins" w:cs="Poppins"/>
          <w:color w:val="777777"/>
          <w:sz w:val="26"/>
          <w:szCs w:val="26"/>
          <w:shd w:val="clear" w:color="auto" w:fill="FFFFFF"/>
        </w:rPr>
      </w:pPr>
    </w:p>
    <w:p w14:paraId="00D3CA12" w14:textId="77777777" w:rsidR="00017C21" w:rsidRDefault="00017C21" w:rsidP="00017C21">
      <w:pPr>
        <w:spacing w:after="0" w:line="240" w:lineRule="auto"/>
        <w:rPr>
          <w:rFonts w:ascii="inherit" w:eastAsia="Times New Roman" w:hAnsi="inherit"/>
          <w:color w:val="303030"/>
          <w:kern w:val="0"/>
          <w:sz w:val="27"/>
          <w:szCs w:val="27"/>
          <w:lang w:eastAsia="en-CM"/>
          <w14:ligatures w14:val="none"/>
        </w:rPr>
      </w:pPr>
      <w:r w:rsidRPr="0074444B">
        <w:rPr>
          <w:rFonts w:ascii="inherit" w:eastAsia="Times New Roman" w:hAnsi="inherit"/>
          <w:color w:val="303030"/>
          <w:kern w:val="0"/>
          <w:sz w:val="27"/>
          <w:szCs w:val="27"/>
          <w:lang w:eastAsia="en-CM"/>
          <w14:ligatures w14:val="none"/>
        </w:rPr>
        <w:t xml:space="preserve">The forum </w:t>
      </w:r>
      <w:r>
        <w:rPr>
          <w:rFonts w:ascii="inherit" w:eastAsia="Times New Roman" w:hAnsi="inherit"/>
          <w:color w:val="303030"/>
          <w:kern w:val="0"/>
          <w:sz w:val="27"/>
          <w:szCs w:val="27"/>
          <w:lang w:eastAsia="en-CM"/>
          <w14:ligatures w14:val="none"/>
        </w:rPr>
        <w:t>emphasises</w:t>
      </w:r>
      <w:r w:rsidRPr="0074444B">
        <w:rPr>
          <w:rFonts w:ascii="inherit" w:eastAsia="Times New Roman" w:hAnsi="inherit"/>
          <w:color w:val="303030"/>
          <w:kern w:val="0"/>
          <w:sz w:val="27"/>
          <w:szCs w:val="27"/>
          <w:lang w:eastAsia="en-CM"/>
          <w14:ligatures w14:val="none"/>
        </w:rPr>
        <w:t xml:space="preserve"> that no court is or can be an island unto itself, making dialogue and collaboration essential.</w:t>
      </w:r>
    </w:p>
    <w:p w14:paraId="57FBBE7F" w14:textId="77777777" w:rsidR="00017C21" w:rsidRPr="0074444B" w:rsidRDefault="00017C21" w:rsidP="00017C21">
      <w:pPr>
        <w:spacing w:after="0" w:line="240" w:lineRule="auto"/>
        <w:rPr>
          <w:rFonts w:ascii="inherit" w:eastAsia="Times New Roman" w:hAnsi="inherit"/>
          <w:color w:val="303030"/>
          <w:kern w:val="0"/>
          <w:sz w:val="27"/>
          <w:szCs w:val="27"/>
          <w:lang w:eastAsia="en-CM"/>
          <w14:ligatures w14:val="none"/>
        </w:rPr>
      </w:pPr>
    </w:p>
    <w:p w14:paraId="6FC8038C" w14:textId="77777777" w:rsidR="00017C21" w:rsidRDefault="00017C21" w:rsidP="00017C21">
      <w:pPr>
        <w:spacing w:after="0" w:line="240" w:lineRule="auto"/>
        <w:rPr>
          <w:rFonts w:ascii="Poppins" w:hAnsi="Poppins" w:cs="Poppins"/>
          <w:color w:val="777777"/>
          <w:sz w:val="26"/>
          <w:szCs w:val="26"/>
          <w:shd w:val="clear" w:color="auto" w:fill="FFFFFF"/>
        </w:rPr>
      </w:pPr>
    </w:p>
    <w:p w14:paraId="673D0F5D" w14:textId="77777777" w:rsidR="00017C21" w:rsidRPr="00017C21" w:rsidRDefault="00017C21" w:rsidP="00017C21">
      <w:pPr>
        <w:spacing w:after="0" w:line="240" w:lineRule="auto"/>
        <w:rPr>
          <w:rFonts w:ascii="inherit" w:eastAsia="Times New Roman" w:hAnsi="inherit"/>
          <w:b/>
          <w:bCs/>
          <w:color w:val="303030"/>
          <w:kern w:val="0"/>
          <w:sz w:val="27"/>
          <w:szCs w:val="27"/>
          <w:lang w:eastAsia="en-CM"/>
          <w14:ligatures w14:val="none"/>
        </w:rPr>
      </w:pPr>
      <w:r w:rsidRPr="00017C21">
        <w:rPr>
          <w:rFonts w:ascii="Poppins" w:hAnsi="Poppins" w:cs="Poppins"/>
          <w:b/>
          <w:bCs/>
          <w:color w:val="777777"/>
          <w:sz w:val="26"/>
          <w:szCs w:val="26"/>
          <w:shd w:val="clear" w:color="auto" w:fill="FFFFFF"/>
        </w:rPr>
        <w:t xml:space="preserve"> But what is SiFocc, and what are their goals?</w:t>
      </w:r>
    </w:p>
    <w:p w14:paraId="2C834637" w14:textId="77777777" w:rsidR="00017C21" w:rsidRDefault="00017C21" w:rsidP="00017C21">
      <w:pPr>
        <w:spacing w:after="0" w:line="240" w:lineRule="auto"/>
        <w:rPr>
          <w:rFonts w:ascii="inherit" w:eastAsia="Times New Roman" w:hAnsi="inherit"/>
          <w:color w:val="303030"/>
          <w:kern w:val="0"/>
          <w:sz w:val="27"/>
          <w:szCs w:val="27"/>
          <w:lang w:eastAsia="en-CM"/>
          <w14:ligatures w14:val="none"/>
        </w:rPr>
      </w:pPr>
    </w:p>
    <w:p w14:paraId="4329873E" w14:textId="77777777" w:rsidR="00017C21" w:rsidRPr="0074444B"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SIFOCC's Goals and Objectives</w:t>
      </w:r>
      <w:r>
        <w:rPr>
          <w:rFonts w:ascii="inherit" w:eastAsia="Times New Roman" w:hAnsi="inherit" w:cs="Times New Roman"/>
          <w:b/>
          <w:bCs/>
          <w:color w:val="303030"/>
          <w:kern w:val="0"/>
          <w:sz w:val="27"/>
          <w:szCs w:val="27"/>
          <w:lang w:eastAsia="en-CM"/>
          <w14:ligatures w14:val="none"/>
        </w:rPr>
        <w:t>:</w:t>
      </w:r>
    </w:p>
    <w:p w14:paraId="2B363881"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SIFOCC exists for three primary reasons, all aimed at supporting the rule of law and enhancing commercial justice globally:</w:t>
      </w:r>
    </w:p>
    <w:p w14:paraId="5A2284AE" w14:textId="77777777" w:rsidR="00017C21" w:rsidRPr="0074444B"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7948DC8D" w14:textId="77777777" w:rsidR="00017C21" w:rsidRDefault="00017C21" w:rsidP="00017C21">
      <w:pPr>
        <w:numPr>
          <w:ilvl w:val="0"/>
          <w:numId w:val="1"/>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Sharing Best Practice and Keeping Pace with Change:</w:t>
      </w:r>
      <w:r w:rsidRPr="0074444B">
        <w:rPr>
          <w:rFonts w:ascii="inherit" w:eastAsia="Times New Roman" w:hAnsi="inherit" w:cs="Times New Roman"/>
          <w:color w:val="303030"/>
          <w:kern w:val="0"/>
          <w:sz w:val="27"/>
          <w:szCs w:val="27"/>
          <w:lang w:eastAsia="en-CM"/>
          <w14:ligatures w14:val="none"/>
        </w:rPr>
        <w:t xml:space="preserve"> To ensure that users, specifically business and markets, are better served by facilitating the </w:t>
      </w:r>
      <w:r w:rsidRPr="0074444B">
        <w:rPr>
          <w:rFonts w:ascii="inherit" w:eastAsia="Times New Roman" w:hAnsi="inherit" w:cs="Times New Roman"/>
          <w:b/>
          <w:bCs/>
          <w:color w:val="303030"/>
          <w:kern w:val="0"/>
          <w:sz w:val="27"/>
          <w:szCs w:val="27"/>
          <w:lang w:eastAsia="en-CM"/>
          <w14:ligatures w14:val="none"/>
        </w:rPr>
        <w:t>sharing of best practice</w:t>
      </w:r>
      <w:r w:rsidRPr="0074444B">
        <w:rPr>
          <w:rFonts w:ascii="inherit" w:eastAsia="Times New Roman" w:hAnsi="inherit" w:cs="Times New Roman"/>
          <w:color w:val="303030"/>
          <w:kern w:val="0"/>
          <w:sz w:val="27"/>
          <w:szCs w:val="27"/>
          <w:lang w:eastAsia="en-CM"/>
          <w14:ligatures w14:val="none"/>
        </w:rPr>
        <w:t xml:space="preserve"> between courts and encouraging them to </w:t>
      </w:r>
      <w:r w:rsidRPr="0074444B">
        <w:rPr>
          <w:rFonts w:ascii="inherit" w:eastAsia="Times New Roman" w:hAnsi="inherit" w:cs="Times New Roman"/>
          <w:b/>
          <w:bCs/>
          <w:color w:val="303030"/>
          <w:kern w:val="0"/>
          <w:sz w:val="27"/>
          <w:szCs w:val="27"/>
          <w:lang w:eastAsia="en-CM"/>
          <w14:ligatures w14:val="none"/>
        </w:rPr>
        <w:t>work together to keep pace with rapid commercial change</w:t>
      </w:r>
      <w:r w:rsidRPr="0074444B">
        <w:rPr>
          <w:rFonts w:ascii="inherit" w:eastAsia="Times New Roman" w:hAnsi="inherit" w:cs="Times New Roman"/>
          <w:color w:val="303030"/>
          <w:kern w:val="0"/>
          <w:sz w:val="27"/>
          <w:szCs w:val="27"/>
          <w:lang w:eastAsia="en-CM"/>
          <w14:ligatures w14:val="none"/>
        </w:rPr>
        <w:t>.</w:t>
      </w:r>
    </w:p>
    <w:p w14:paraId="7B420927" w14:textId="77777777" w:rsidR="00017C21" w:rsidRPr="0074444B" w:rsidRDefault="00017C21" w:rsidP="00017C21">
      <w:pPr>
        <w:spacing w:after="0" w:line="240" w:lineRule="auto"/>
        <w:ind w:left="720"/>
        <w:rPr>
          <w:rFonts w:ascii="inherit" w:eastAsia="Times New Roman" w:hAnsi="inherit" w:cs="Times New Roman"/>
          <w:color w:val="303030"/>
          <w:kern w:val="0"/>
          <w:sz w:val="27"/>
          <w:szCs w:val="27"/>
          <w:lang w:eastAsia="en-CM"/>
          <w14:ligatures w14:val="none"/>
        </w:rPr>
      </w:pPr>
    </w:p>
    <w:p w14:paraId="2F6607CB" w14:textId="77777777" w:rsidR="00017C21" w:rsidRDefault="00017C21" w:rsidP="00017C21">
      <w:pPr>
        <w:numPr>
          <w:ilvl w:val="0"/>
          <w:numId w:val="1"/>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Strengthening the Rule of Law:</w:t>
      </w:r>
      <w:r w:rsidRPr="0074444B">
        <w:rPr>
          <w:rFonts w:ascii="inherit" w:eastAsia="Times New Roman" w:hAnsi="inherit" w:cs="Times New Roman"/>
          <w:color w:val="303030"/>
          <w:kern w:val="0"/>
          <w:sz w:val="27"/>
          <w:szCs w:val="27"/>
          <w:lang w:eastAsia="en-CM"/>
          <w14:ligatures w14:val="none"/>
        </w:rPr>
        <w:t xml:space="preserve"> To enable courts, working together, to make a </w:t>
      </w:r>
      <w:r>
        <w:rPr>
          <w:rFonts w:ascii="inherit" w:eastAsia="Times New Roman" w:hAnsi="inherit" w:cs="Times New Roman"/>
          <w:b/>
          <w:bCs/>
          <w:color w:val="303030"/>
          <w:kern w:val="0"/>
          <w:sz w:val="27"/>
          <w:szCs w:val="27"/>
          <w:lang w:eastAsia="en-CM"/>
          <w14:ligatures w14:val="none"/>
        </w:rPr>
        <w:t>more substantial</w:t>
      </w:r>
      <w:r w:rsidRPr="0074444B">
        <w:rPr>
          <w:rFonts w:ascii="inherit" w:eastAsia="Times New Roman" w:hAnsi="inherit" w:cs="Times New Roman"/>
          <w:b/>
          <w:bCs/>
          <w:color w:val="303030"/>
          <w:kern w:val="0"/>
          <w:sz w:val="27"/>
          <w:szCs w:val="27"/>
          <w:lang w:eastAsia="en-CM"/>
          <w14:ligatures w14:val="none"/>
        </w:rPr>
        <w:t xml:space="preserve"> contribution to the rule of law</w:t>
      </w:r>
      <w:r w:rsidRPr="0074444B">
        <w:rPr>
          <w:rFonts w:ascii="inherit" w:eastAsia="Times New Roman" w:hAnsi="inherit" w:cs="Times New Roman"/>
          <w:color w:val="303030"/>
          <w:kern w:val="0"/>
          <w:sz w:val="27"/>
          <w:szCs w:val="27"/>
          <w:lang w:eastAsia="en-CM"/>
          <w14:ligatures w14:val="none"/>
        </w:rPr>
        <w:t xml:space="preserve"> than they can separately, thereby contributing to </w:t>
      </w:r>
      <w:r w:rsidRPr="0074444B">
        <w:rPr>
          <w:rFonts w:ascii="inherit" w:eastAsia="Times New Roman" w:hAnsi="inherit" w:cs="Times New Roman"/>
          <w:b/>
          <w:bCs/>
          <w:color w:val="303030"/>
          <w:kern w:val="0"/>
          <w:sz w:val="27"/>
          <w:szCs w:val="27"/>
          <w:lang w:eastAsia="en-CM"/>
          <w14:ligatures w14:val="none"/>
        </w:rPr>
        <w:t>stability and prosperity worldwide</w:t>
      </w:r>
      <w:r w:rsidRPr="0074444B">
        <w:rPr>
          <w:rFonts w:ascii="inherit" w:eastAsia="Times New Roman" w:hAnsi="inherit" w:cs="Times New Roman"/>
          <w:color w:val="303030"/>
          <w:kern w:val="0"/>
          <w:sz w:val="27"/>
          <w:szCs w:val="27"/>
          <w:lang w:eastAsia="en-CM"/>
          <w14:ligatures w14:val="none"/>
        </w:rPr>
        <w:t>.</w:t>
      </w:r>
    </w:p>
    <w:p w14:paraId="7845BC80" w14:textId="77777777" w:rsidR="00017C21" w:rsidRDefault="00017C21" w:rsidP="00017C21">
      <w:pPr>
        <w:pStyle w:val="ListParagraph"/>
        <w:rPr>
          <w:rFonts w:ascii="inherit" w:eastAsia="Times New Roman" w:hAnsi="inherit" w:cs="Times New Roman"/>
          <w:color w:val="303030"/>
          <w:kern w:val="0"/>
          <w:sz w:val="27"/>
          <w:szCs w:val="27"/>
          <w:lang w:eastAsia="en-CM"/>
          <w14:ligatures w14:val="none"/>
        </w:rPr>
      </w:pPr>
    </w:p>
    <w:p w14:paraId="265D7ED3" w14:textId="77777777" w:rsidR="00017C21" w:rsidRPr="0074444B" w:rsidRDefault="00017C21" w:rsidP="00017C21">
      <w:pPr>
        <w:spacing w:after="0" w:line="240" w:lineRule="auto"/>
        <w:ind w:left="720"/>
        <w:rPr>
          <w:rFonts w:ascii="inherit" w:eastAsia="Times New Roman" w:hAnsi="inherit" w:cs="Times New Roman"/>
          <w:color w:val="303030"/>
          <w:kern w:val="0"/>
          <w:sz w:val="27"/>
          <w:szCs w:val="27"/>
          <w:lang w:eastAsia="en-CM"/>
          <w14:ligatures w14:val="none"/>
        </w:rPr>
      </w:pPr>
    </w:p>
    <w:p w14:paraId="6BD73619" w14:textId="77777777" w:rsidR="00017C21" w:rsidRDefault="00017C21" w:rsidP="00017C21">
      <w:pPr>
        <w:numPr>
          <w:ilvl w:val="0"/>
          <w:numId w:val="1"/>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lastRenderedPageBreak/>
        <w:t>Supporting Developing Jurisdictions:</w:t>
      </w:r>
      <w:r w:rsidRPr="0074444B">
        <w:rPr>
          <w:rFonts w:ascii="inherit" w:eastAsia="Times New Roman" w:hAnsi="inherit" w:cs="Times New Roman"/>
          <w:color w:val="303030"/>
          <w:kern w:val="0"/>
          <w:sz w:val="27"/>
          <w:szCs w:val="27"/>
          <w:lang w:eastAsia="en-CM"/>
          <w14:ligatures w14:val="none"/>
        </w:rPr>
        <w:t xml:space="preserve"> As a means of </w:t>
      </w:r>
      <w:r w:rsidRPr="0074444B">
        <w:rPr>
          <w:rFonts w:ascii="inherit" w:eastAsia="Times New Roman" w:hAnsi="inherit" w:cs="Times New Roman"/>
          <w:b/>
          <w:bCs/>
          <w:color w:val="303030"/>
          <w:kern w:val="0"/>
          <w:sz w:val="27"/>
          <w:szCs w:val="27"/>
          <w:lang w:eastAsia="en-CM"/>
          <w14:ligatures w14:val="none"/>
        </w:rPr>
        <w:t>supporting developing countries</w:t>
      </w:r>
      <w:r w:rsidRPr="0074444B">
        <w:rPr>
          <w:rFonts w:ascii="inherit" w:eastAsia="Times New Roman" w:hAnsi="inherit" w:cs="Times New Roman"/>
          <w:color w:val="303030"/>
          <w:kern w:val="0"/>
          <w:sz w:val="27"/>
          <w:szCs w:val="27"/>
          <w:lang w:eastAsia="en-CM"/>
          <w14:ligatures w14:val="none"/>
        </w:rPr>
        <w:t xml:space="preserve"> in enhancing their </w:t>
      </w:r>
      <w:r w:rsidRPr="0074444B">
        <w:rPr>
          <w:rFonts w:ascii="inherit" w:eastAsia="Times New Roman" w:hAnsi="inherit" w:cs="Times New Roman"/>
          <w:b/>
          <w:bCs/>
          <w:color w:val="303030"/>
          <w:kern w:val="0"/>
          <w:sz w:val="27"/>
          <w:szCs w:val="27"/>
          <w:lang w:eastAsia="en-CM"/>
          <w14:ligatures w14:val="none"/>
        </w:rPr>
        <w:t>attractiveness to investors</w:t>
      </w:r>
      <w:r w:rsidRPr="0074444B">
        <w:rPr>
          <w:rFonts w:ascii="inherit" w:eastAsia="Times New Roman" w:hAnsi="inherit" w:cs="Times New Roman"/>
          <w:color w:val="303030"/>
          <w:kern w:val="0"/>
          <w:sz w:val="27"/>
          <w:szCs w:val="27"/>
          <w:lang w:eastAsia="en-CM"/>
          <w14:ligatures w14:val="none"/>
        </w:rPr>
        <w:t xml:space="preserve"> by offering </w:t>
      </w:r>
      <w:r w:rsidRPr="0074444B">
        <w:rPr>
          <w:rFonts w:ascii="inherit" w:eastAsia="Times New Roman" w:hAnsi="inherit" w:cs="Times New Roman"/>
          <w:b/>
          <w:bCs/>
          <w:color w:val="303030"/>
          <w:kern w:val="0"/>
          <w:sz w:val="27"/>
          <w:szCs w:val="27"/>
          <w:lang w:eastAsia="en-CM"/>
          <w14:ligatures w14:val="none"/>
        </w:rPr>
        <w:t>effective means for resolving commercial disputes</w:t>
      </w:r>
      <w:r w:rsidRPr="0074444B">
        <w:rPr>
          <w:rFonts w:ascii="inherit" w:eastAsia="Times New Roman" w:hAnsi="inherit" w:cs="Times New Roman"/>
          <w:color w:val="303030"/>
          <w:kern w:val="0"/>
          <w:sz w:val="27"/>
          <w:szCs w:val="27"/>
          <w:lang w:eastAsia="en-CM"/>
          <w14:ligatures w14:val="none"/>
        </w:rPr>
        <w:t>.</w:t>
      </w:r>
    </w:p>
    <w:p w14:paraId="3A4347EE" w14:textId="77777777" w:rsidR="00017C21" w:rsidRPr="0074444B" w:rsidRDefault="00017C21" w:rsidP="00017C21">
      <w:pPr>
        <w:spacing w:after="0" w:line="240" w:lineRule="auto"/>
        <w:ind w:left="720"/>
        <w:rPr>
          <w:rFonts w:ascii="inherit" w:eastAsia="Times New Roman" w:hAnsi="inherit" w:cs="Times New Roman"/>
          <w:color w:val="303030"/>
          <w:kern w:val="0"/>
          <w:sz w:val="27"/>
          <w:szCs w:val="27"/>
          <w:lang w:eastAsia="en-CM"/>
          <w14:ligatures w14:val="none"/>
        </w:rPr>
      </w:pPr>
    </w:p>
    <w:p w14:paraId="422B5033" w14:textId="77777777" w:rsidR="00017C21"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What SIFOCC is All About (Key Functions and Focus)</w:t>
      </w:r>
    </w:p>
    <w:p w14:paraId="12B08D18" w14:textId="77777777" w:rsidR="00017C21" w:rsidRPr="0074444B"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p>
    <w:p w14:paraId="1A21A005"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SIFOCC functions as a platform for multilateral engagement, focusing on legal harmonization, education, and addressing complex global challenges.</w:t>
      </w:r>
    </w:p>
    <w:p w14:paraId="1704B28A" w14:textId="77777777" w:rsidR="00017C21" w:rsidRPr="0074444B"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2A421FFE" w14:textId="77777777" w:rsidR="00017C21"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Key Areas of Discussion and Focus</w:t>
      </w:r>
    </w:p>
    <w:p w14:paraId="45D20E2B" w14:textId="77777777" w:rsidR="00017C21" w:rsidRPr="0074444B"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p>
    <w:p w14:paraId="2676589F"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SIFOCC’s agenda continuously evolves to focus on themes the world needs to work on, moving from foundational organizational matters to contemporary challenges. Recent and ongoing themes include:</w:t>
      </w:r>
    </w:p>
    <w:p w14:paraId="25328CCD" w14:textId="77777777" w:rsidR="00017C21" w:rsidRPr="0074444B"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1F50616D" w14:textId="77777777" w:rsidR="00017C21" w:rsidRPr="0074444B" w:rsidRDefault="00017C21" w:rsidP="00017C21">
      <w:pPr>
        <w:numPr>
          <w:ilvl w:val="0"/>
          <w:numId w:val="2"/>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Artificial Intelligence (AI):</w:t>
      </w:r>
      <w:r w:rsidRPr="0074444B">
        <w:rPr>
          <w:rFonts w:ascii="inherit" w:eastAsia="Times New Roman" w:hAnsi="inherit" w:cs="Times New Roman"/>
          <w:color w:val="303030"/>
          <w:kern w:val="0"/>
          <w:sz w:val="27"/>
          <w:szCs w:val="27"/>
          <w:lang w:eastAsia="en-CM"/>
          <w14:ligatures w14:val="none"/>
        </w:rPr>
        <w:t xml:space="preserve"> Exploring the role of AI in the world and its handling and resolution of commercial disputes. This includes examining AI's implications for corporations, governance, accuracy, and legal liability, emphasizing that the judiciary cannot ignore this development.</w:t>
      </w:r>
    </w:p>
    <w:p w14:paraId="69B65AFA" w14:textId="77777777" w:rsidR="00017C21" w:rsidRPr="0074444B" w:rsidRDefault="00017C21" w:rsidP="00017C21">
      <w:pPr>
        <w:numPr>
          <w:ilvl w:val="0"/>
          <w:numId w:val="2"/>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Alternative Dispute Resolution (ADR):</w:t>
      </w:r>
      <w:r w:rsidRPr="0074444B">
        <w:rPr>
          <w:rFonts w:ascii="inherit" w:eastAsia="Times New Roman" w:hAnsi="inherit" w:cs="Times New Roman"/>
          <w:color w:val="303030"/>
          <w:kern w:val="0"/>
          <w:sz w:val="27"/>
          <w:szCs w:val="27"/>
          <w:lang w:eastAsia="en-CM"/>
          <w14:ligatures w14:val="none"/>
        </w:rPr>
        <w:t xml:space="preserve"> Developing the relationship between commercial courts, </w:t>
      </w:r>
      <w:r w:rsidRPr="0074444B">
        <w:rPr>
          <w:rFonts w:ascii="inherit" w:eastAsia="Times New Roman" w:hAnsi="inherit" w:cs="Times New Roman"/>
          <w:b/>
          <w:bCs/>
          <w:color w:val="303030"/>
          <w:kern w:val="0"/>
          <w:sz w:val="27"/>
          <w:szCs w:val="27"/>
          <w:lang w:eastAsia="en-CM"/>
          <w14:ligatures w14:val="none"/>
        </w:rPr>
        <w:t>arbitration, and mediation</w:t>
      </w:r>
      <w:r w:rsidRPr="0074444B">
        <w:rPr>
          <w:rFonts w:ascii="inherit" w:eastAsia="Times New Roman" w:hAnsi="inherit" w:cs="Times New Roman"/>
          <w:color w:val="303030"/>
          <w:kern w:val="0"/>
          <w:sz w:val="27"/>
          <w:szCs w:val="27"/>
          <w:lang w:eastAsia="en-CM"/>
          <w14:ligatures w14:val="none"/>
        </w:rPr>
        <w:t>. This involves examining how to integrate litigation, arbitration, and mediation effectively into a cohesive system to improve efficiency and enforcement.</w:t>
      </w:r>
    </w:p>
    <w:p w14:paraId="13CD147F" w14:textId="77777777" w:rsidR="00017C21" w:rsidRPr="0074444B" w:rsidRDefault="00017C21" w:rsidP="00017C21">
      <w:pPr>
        <w:numPr>
          <w:ilvl w:val="0"/>
          <w:numId w:val="2"/>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Corporate Responsibility and Climate Change:</w:t>
      </w:r>
      <w:r w:rsidRPr="0074444B">
        <w:rPr>
          <w:rFonts w:ascii="inherit" w:eastAsia="Times New Roman" w:hAnsi="inherit" w:cs="Times New Roman"/>
          <w:color w:val="303030"/>
          <w:kern w:val="0"/>
          <w:sz w:val="27"/>
          <w:szCs w:val="27"/>
          <w:lang w:eastAsia="en-CM"/>
          <w14:ligatures w14:val="none"/>
        </w:rPr>
        <w:t xml:space="preserve"> Addressing corporate activity and the rule of law, including the critical context of </w:t>
      </w:r>
      <w:r w:rsidRPr="0074444B">
        <w:rPr>
          <w:rFonts w:ascii="inherit" w:eastAsia="Times New Roman" w:hAnsi="inherit" w:cs="Times New Roman"/>
          <w:b/>
          <w:bCs/>
          <w:color w:val="303030"/>
          <w:kern w:val="0"/>
          <w:sz w:val="27"/>
          <w:szCs w:val="27"/>
          <w:lang w:eastAsia="en-CM"/>
          <w14:ligatures w14:val="none"/>
        </w:rPr>
        <w:t>climate change</w:t>
      </w:r>
      <w:r w:rsidRPr="0074444B">
        <w:rPr>
          <w:rFonts w:ascii="inherit" w:eastAsia="Times New Roman" w:hAnsi="inherit" w:cs="Times New Roman"/>
          <w:color w:val="303030"/>
          <w:kern w:val="0"/>
          <w:sz w:val="27"/>
          <w:szCs w:val="27"/>
          <w:lang w:eastAsia="en-CM"/>
          <w14:ligatures w14:val="none"/>
        </w:rPr>
        <w:t xml:space="preserve"> and its intersection with commercial courts. This requires examining the evolution of corporate duties and legal responsibility in light of environmental and social impacts.</w:t>
      </w:r>
    </w:p>
    <w:p w14:paraId="3D98004A" w14:textId="77777777" w:rsidR="00017C21" w:rsidRPr="0074444B" w:rsidRDefault="00017C21" w:rsidP="00017C21">
      <w:pPr>
        <w:numPr>
          <w:ilvl w:val="0"/>
          <w:numId w:val="2"/>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Transnational Judicial Cooperation:</w:t>
      </w:r>
      <w:r w:rsidRPr="0074444B">
        <w:rPr>
          <w:rFonts w:ascii="inherit" w:eastAsia="Times New Roman" w:hAnsi="inherit" w:cs="Times New Roman"/>
          <w:color w:val="303030"/>
          <w:kern w:val="0"/>
          <w:sz w:val="27"/>
          <w:szCs w:val="27"/>
          <w:lang w:eastAsia="en-CM"/>
          <w14:ligatures w14:val="none"/>
        </w:rPr>
        <w:t xml:space="preserve"> Moving towards </w:t>
      </w:r>
      <w:r w:rsidRPr="0074444B">
        <w:rPr>
          <w:rFonts w:ascii="inherit" w:eastAsia="Times New Roman" w:hAnsi="inherit" w:cs="Times New Roman"/>
          <w:b/>
          <w:bCs/>
          <w:color w:val="303030"/>
          <w:kern w:val="0"/>
          <w:sz w:val="27"/>
          <w:szCs w:val="27"/>
          <w:lang w:eastAsia="en-CM"/>
          <w14:ligatures w14:val="none"/>
        </w:rPr>
        <w:t>greater transnational judicial cooperation</w:t>
      </w:r>
      <w:r w:rsidRPr="0074444B">
        <w:rPr>
          <w:rFonts w:ascii="inherit" w:eastAsia="Times New Roman" w:hAnsi="inherit" w:cs="Times New Roman"/>
          <w:color w:val="303030"/>
          <w:kern w:val="0"/>
          <w:sz w:val="27"/>
          <w:szCs w:val="27"/>
          <w:lang w:eastAsia="en-CM"/>
          <w14:ligatures w14:val="none"/>
        </w:rPr>
        <w:t xml:space="preserve"> to reduce conflicts of laws, promote consistency, and enhance the efficiency of dispute resolution.</w:t>
      </w:r>
    </w:p>
    <w:p w14:paraId="0B4FDA8C" w14:textId="77777777" w:rsidR="00017C21" w:rsidRDefault="00017C21" w:rsidP="00017C21">
      <w:pPr>
        <w:numPr>
          <w:ilvl w:val="0"/>
          <w:numId w:val="2"/>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Litigation Funding:</w:t>
      </w:r>
      <w:r w:rsidRPr="0074444B">
        <w:rPr>
          <w:rFonts w:ascii="inherit" w:eastAsia="Times New Roman" w:hAnsi="inherit" w:cs="Times New Roman"/>
          <w:color w:val="303030"/>
          <w:kern w:val="0"/>
          <w:sz w:val="27"/>
          <w:szCs w:val="27"/>
          <w:lang w:eastAsia="en-CM"/>
          <w14:ligatures w14:val="none"/>
        </w:rPr>
        <w:t xml:space="preserve"> Reviewing updates on </w:t>
      </w:r>
      <w:r w:rsidRPr="0074444B">
        <w:rPr>
          <w:rFonts w:ascii="inherit" w:eastAsia="Times New Roman" w:hAnsi="inherit" w:cs="Times New Roman"/>
          <w:b/>
          <w:bCs/>
          <w:color w:val="303030"/>
          <w:kern w:val="0"/>
          <w:sz w:val="27"/>
          <w:szCs w:val="27"/>
          <w:lang w:eastAsia="en-CM"/>
          <w14:ligatures w14:val="none"/>
        </w:rPr>
        <w:t>litigation funding and arbitration funding by third parties</w:t>
      </w:r>
      <w:r w:rsidRPr="0074444B">
        <w:rPr>
          <w:rFonts w:ascii="inherit" w:eastAsia="Times New Roman" w:hAnsi="inherit" w:cs="Times New Roman"/>
          <w:color w:val="303030"/>
          <w:kern w:val="0"/>
          <w:sz w:val="27"/>
          <w:szCs w:val="27"/>
          <w:lang w:eastAsia="en-CM"/>
          <w14:ligatures w14:val="none"/>
        </w:rPr>
        <w:t>, recognizing its vital role in facilitating access to justice for complex, high-cost claims.</w:t>
      </w:r>
    </w:p>
    <w:p w14:paraId="117FE12A" w14:textId="77777777" w:rsidR="00017C21" w:rsidRPr="0074444B" w:rsidRDefault="00017C21" w:rsidP="00017C21">
      <w:pPr>
        <w:spacing w:after="0" w:line="240" w:lineRule="auto"/>
        <w:ind w:left="720"/>
        <w:rPr>
          <w:rFonts w:ascii="inherit" w:eastAsia="Times New Roman" w:hAnsi="inherit" w:cs="Times New Roman"/>
          <w:color w:val="303030"/>
          <w:kern w:val="0"/>
          <w:sz w:val="27"/>
          <w:szCs w:val="27"/>
          <w:lang w:eastAsia="en-CM"/>
          <w14:ligatures w14:val="none"/>
        </w:rPr>
      </w:pPr>
    </w:p>
    <w:p w14:paraId="71EDB37D" w14:textId="77777777" w:rsidR="00017C21"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Promoting Best Practices and International Cooperation</w:t>
      </w:r>
      <w:r>
        <w:rPr>
          <w:rFonts w:ascii="inherit" w:eastAsia="Times New Roman" w:hAnsi="inherit" w:cs="Times New Roman"/>
          <w:b/>
          <w:bCs/>
          <w:color w:val="303030"/>
          <w:kern w:val="0"/>
          <w:sz w:val="27"/>
          <w:szCs w:val="27"/>
          <w:lang w:eastAsia="en-CM"/>
          <w14:ligatures w14:val="none"/>
        </w:rPr>
        <w:t>:</w:t>
      </w:r>
    </w:p>
    <w:p w14:paraId="470BBB32" w14:textId="77777777" w:rsidR="00017C21" w:rsidRPr="0074444B"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p>
    <w:p w14:paraId="28193F83"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SIFOCC actively works to establish and share international best practices, fostering commonality and confidence in a shared judicial ecosystem.</w:t>
      </w:r>
    </w:p>
    <w:p w14:paraId="6BA64FF7" w14:textId="77777777" w:rsidR="00017C21" w:rsidRPr="0074444B"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6656AC97" w14:textId="77777777" w:rsidR="00017C21" w:rsidRPr="0074444B" w:rsidRDefault="00017C21" w:rsidP="00017C21">
      <w:pPr>
        <w:numPr>
          <w:ilvl w:val="0"/>
          <w:numId w:val="3"/>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Case Management:</w:t>
      </w:r>
      <w:r w:rsidRPr="0074444B">
        <w:rPr>
          <w:rFonts w:ascii="inherit" w:eastAsia="Times New Roman" w:hAnsi="inherit" w:cs="Times New Roman"/>
          <w:color w:val="303030"/>
          <w:kern w:val="0"/>
          <w:sz w:val="27"/>
          <w:szCs w:val="27"/>
          <w:lang w:eastAsia="en-CM"/>
          <w14:ligatures w14:val="none"/>
        </w:rPr>
        <w:t xml:space="preserve"> SIFOCC develops and reviews its Working Presumptions on </w:t>
      </w:r>
      <w:r w:rsidRPr="0074444B">
        <w:rPr>
          <w:rFonts w:ascii="inherit" w:eastAsia="Times New Roman" w:hAnsi="inherit" w:cs="Times New Roman"/>
          <w:b/>
          <w:bCs/>
          <w:color w:val="303030"/>
          <w:kern w:val="0"/>
          <w:sz w:val="27"/>
          <w:szCs w:val="27"/>
          <w:lang w:eastAsia="en-CM"/>
          <w14:ligatures w14:val="none"/>
        </w:rPr>
        <w:t>International Best Practice in Case Management</w:t>
      </w:r>
      <w:r w:rsidRPr="0074444B">
        <w:rPr>
          <w:rFonts w:ascii="inherit" w:eastAsia="Times New Roman" w:hAnsi="inherit" w:cs="Times New Roman"/>
          <w:color w:val="303030"/>
          <w:kern w:val="0"/>
          <w:sz w:val="27"/>
          <w:szCs w:val="27"/>
          <w:lang w:eastAsia="en-CM"/>
          <w14:ligatures w14:val="none"/>
        </w:rPr>
        <w:t xml:space="preserve">, </w:t>
      </w:r>
      <w:r w:rsidRPr="0074444B">
        <w:rPr>
          <w:rFonts w:ascii="inherit" w:eastAsia="Times New Roman" w:hAnsi="inherit" w:cs="Times New Roman"/>
          <w:color w:val="303030"/>
          <w:kern w:val="0"/>
          <w:sz w:val="27"/>
          <w:szCs w:val="27"/>
          <w:lang w:eastAsia="en-CM"/>
          <w14:ligatures w14:val="none"/>
        </w:rPr>
        <w:lastRenderedPageBreak/>
        <w:t xml:space="preserve">providing a framework for individual courts to </w:t>
      </w:r>
      <w:r>
        <w:rPr>
          <w:rFonts w:ascii="inherit" w:eastAsia="Times New Roman" w:hAnsi="inherit" w:cs="Times New Roman"/>
          <w:color w:val="303030"/>
          <w:kern w:val="0"/>
          <w:sz w:val="27"/>
          <w:szCs w:val="27"/>
          <w:lang w:eastAsia="en-CM"/>
          <w14:ligatures w14:val="none"/>
        </w:rPr>
        <w:t>establish</w:t>
      </w:r>
      <w:r w:rsidRPr="0074444B">
        <w:rPr>
          <w:rFonts w:ascii="inherit" w:eastAsia="Times New Roman" w:hAnsi="inherit" w:cs="Times New Roman"/>
          <w:color w:val="303030"/>
          <w:kern w:val="0"/>
          <w:sz w:val="27"/>
          <w:szCs w:val="27"/>
          <w:lang w:eastAsia="en-CM"/>
          <w14:ligatures w14:val="none"/>
        </w:rPr>
        <w:t xml:space="preserve"> local procedural rules.</w:t>
      </w:r>
    </w:p>
    <w:p w14:paraId="2628126B" w14:textId="77777777" w:rsidR="00017C21" w:rsidRPr="0074444B" w:rsidRDefault="00017C21" w:rsidP="00017C21">
      <w:pPr>
        <w:numPr>
          <w:ilvl w:val="0"/>
          <w:numId w:val="3"/>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Enforcement of Judgments:</w:t>
      </w:r>
      <w:r w:rsidRPr="0074444B">
        <w:rPr>
          <w:rFonts w:ascii="inherit" w:eastAsia="Times New Roman" w:hAnsi="inherit" w:cs="Times New Roman"/>
          <w:color w:val="303030"/>
          <w:kern w:val="0"/>
          <w:sz w:val="27"/>
          <w:szCs w:val="27"/>
          <w:lang w:eastAsia="en-CM"/>
          <w14:ligatures w14:val="none"/>
        </w:rPr>
        <w:t xml:space="preserve"> SIFOCC publishes the </w:t>
      </w:r>
      <w:r w:rsidRPr="0074444B">
        <w:rPr>
          <w:rFonts w:ascii="inherit" w:eastAsia="Times New Roman" w:hAnsi="inherit" w:cs="Times New Roman"/>
          <w:b/>
          <w:bCs/>
          <w:color w:val="303030"/>
          <w:kern w:val="0"/>
          <w:sz w:val="27"/>
          <w:szCs w:val="27"/>
          <w:lang w:eastAsia="en-CM"/>
          <w14:ligatures w14:val="none"/>
        </w:rPr>
        <w:t>Multilateral Memorandum on Enforcement of Commercial Judgments for Money</w:t>
      </w:r>
      <w:r w:rsidRPr="0074444B">
        <w:rPr>
          <w:rFonts w:ascii="inherit" w:eastAsia="Times New Roman" w:hAnsi="inherit" w:cs="Times New Roman"/>
          <w:color w:val="303030"/>
          <w:kern w:val="0"/>
          <w:sz w:val="27"/>
          <w:szCs w:val="27"/>
          <w:lang w:eastAsia="en-CM"/>
          <w14:ligatures w14:val="none"/>
        </w:rPr>
        <w:t xml:space="preserve">. This initiative summarizes procedures across numerous jurisdictions to enforce commercial money judgments, demonstrating cooperation and seeking to improve confidence in </w:t>
      </w:r>
      <w:r w:rsidRPr="0074444B">
        <w:rPr>
          <w:rFonts w:ascii="inherit" w:eastAsia="Times New Roman" w:hAnsi="inherit" w:cs="Times New Roman"/>
          <w:b/>
          <w:bCs/>
          <w:color w:val="303030"/>
          <w:kern w:val="0"/>
          <w:sz w:val="27"/>
          <w:szCs w:val="27"/>
          <w:lang w:eastAsia="en-CM"/>
          <w14:ligatures w14:val="none"/>
        </w:rPr>
        <w:t>reciprocity</w:t>
      </w:r>
      <w:r w:rsidRPr="0074444B">
        <w:rPr>
          <w:rFonts w:ascii="inherit" w:eastAsia="Times New Roman" w:hAnsi="inherit" w:cs="Times New Roman"/>
          <w:color w:val="303030"/>
          <w:kern w:val="0"/>
          <w:sz w:val="27"/>
          <w:szCs w:val="27"/>
          <w:lang w:eastAsia="en-CM"/>
          <w14:ligatures w14:val="none"/>
        </w:rPr>
        <w:t>. The goal of this effort is to identify commonalities and reveal natural convergences, fostering comity, consistency, and confidence for commercial users.</w:t>
      </w:r>
    </w:p>
    <w:p w14:paraId="6A576C7C" w14:textId="77777777" w:rsidR="00017C21" w:rsidRPr="0074444B" w:rsidRDefault="00017C21" w:rsidP="00017C21">
      <w:pPr>
        <w:numPr>
          <w:ilvl w:val="0"/>
          <w:numId w:val="3"/>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Future Standardization Efforts:</w:t>
      </w:r>
      <w:r w:rsidRPr="0074444B">
        <w:rPr>
          <w:rFonts w:ascii="inherit" w:eastAsia="Times New Roman" w:hAnsi="inherit" w:cs="Times New Roman"/>
          <w:color w:val="303030"/>
          <w:kern w:val="0"/>
          <w:sz w:val="27"/>
          <w:szCs w:val="27"/>
          <w:lang w:eastAsia="en-CM"/>
          <w14:ligatures w14:val="none"/>
        </w:rPr>
        <w:t xml:space="preserve"> The forum discusses pursuing multilateral work on common standards and approaches in areas such as: choice of jurisdiction, service of judicial process, judge-to-judge assistance, evidence-taking, and the management of joint or concurrent proceedings.</w:t>
      </w:r>
    </w:p>
    <w:p w14:paraId="36E9B42E" w14:textId="77777777" w:rsidR="00017C21" w:rsidRPr="0074444B" w:rsidRDefault="00017C21" w:rsidP="00017C21">
      <w:pPr>
        <w:spacing w:after="0" w:line="240" w:lineRule="auto"/>
        <w:rPr>
          <w:rFonts w:ascii="inherit" w:eastAsia="Times New Roman" w:hAnsi="inherit" w:cs="Times New Roman"/>
          <w:b/>
          <w:bCs/>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Judicial Education and Capacity Building</w:t>
      </w:r>
    </w:p>
    <w:p w14:paraId="3EB2081A" w14:textId="77777777" w:rsidR="00017C21" w:rsidRPr="0074444B"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SIFOCC provides mechanisms to improve judicial expertise and relationships:</w:t>
      </w:r>
    </w:p>
    <w:p w14:paraId="4EED9A8C" w14:textId="77777777" w:rsidR="00017C21" w:rsidRPr="0074444B" w:rsidRDefault="00017C21" w:rsidP="00017C21">
      <w:pPr>
        <w:numPr>
          <w:ilvl w:val="0"/>
          <w:numId w:val="4"/>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Judicial Observation Programme (OP):</w:t>
      </w:r>
      <w:r w:rsidRPr="0074444B">
        <w:rPr>
          <w:rFonts w:ascii="inherit" w:eastAsia="Times New Roman" w:hAnsi="inherit" w:cs="Times New Roman"/>
          <w:color w:val="303030"/>
          <w:kern w:val="0"/>
          <w:sz w:val="27"/>
          <w:szCs w:val="27"/>
          <w:lang w:eastAsia="en-CM"/>
          <w14:ligatures w14:val="none"/>
        </w:rPr>
        <w:t xml:space="preserve"> This peer-to-peer program allows judges from member jurisdictions to spend intensive time in the commercial courts of a host jurisdiction (such as London in 2023). This interaction builds mutual trust and respect among judges and jurisdictions</w:t>
      </w:r>
      <w:r>
        <w:rPr>
          <w:rFonts w:ascii="inherit" w:eastAsia="Times New Roman" w:hAnsi="inherit" w:cs="Times New Roman"/>
          <w:color w:val="303030"/>
          <w:kern w:val="0"/>
          <w:sz w:val="27"/>
          <w:szCs w:val="27"/>
          <w:lang w:eastAsia="en-CM"/>
          <w14:ligatures w14:val="none"/>
        </w:rPr>
        <w:t>, providing</w:t>
      </w:r>
      <w:r w:rsidRPr="0074444B">
        <w:rPr>
          <w:rFonts w:ascii="inherit" w:eastAsia="Times New Roman" w:hAnsi="inherit" w:cs="Times New Roman"/>
          <w:color w:val="303030"/>
          <w:kern w:val="0"/>
          <w:sz w:val="27"/>
          <w:szCs w:val="27"/>
          <w:lang w:eastAsia="en-CM"/>
          <w14:ligatures w14:val="none"/>
        </w:rPr>
        <w:t xml:space="preserve"> crucial insights into practical case management.</w:t>
      </w:r>
    </w:p>
    <w:p w14:paraId="0C4EC32E" w14:textId="77777777" w:rsidR="00017C21" w:rsidRPr="0074444B" w:rsidRDefault="00017C21" w:rsidP="00017C21">
      <w:pPr>
        <w:numPr>
          <w:ilvl w:val="0"/>
          <w:numId w:val="4"/>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Dialogue and Exchange:</w:t>
      </w:r>
      <w:r w:rsidRPr="0074444B">
        <w:rPr>
          <w:rFonts w:ascii="inherit" w:eastAsia="Times New Roman" w:hAnsi="inherit" w:cs="Times New Roman"/>
          <w:color w:val="303030"/>
          <w:kern w:val="0"/>
          <w:sz w:val="27"/>
          <w:szCs w:val="27"/>
          <w:lang w:eastAsia="en-CM"/>
          <w14:ligatures w14:val="none"/>
        </w:rPr>
        <w:t xml:space="preserve"> The forum facilitates the exchange of experiences and ideas, which is essential for Judges to appreciate the nature of their task and address contemporary problems effectively. This collaboration can aid developing countries in administrative support and strategic planning.</w:t>
      </w:r>
    </w:p>
    <w:p w14:paraId="44A278C7" w14:textId="77777777" w:rsidR="00017C21" w:rsidRPr="0074444B" w:rsidRDefault="00017C21" w:rsidP="00017C21">
      <w:pPr>
        <w:numPr>
          <w:ilvl w:val="0"/>
          <w:numId w:val="4"/>
        </w:num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b/>
          <w:bCs/>
          <w:color w:val="303030"/>
          <w:kern w:val="0"/>
          <w:sz w:val="27"/>
          <w:szCs w:val="27"/>
          <w:lang w:eastAsia="en-CM"/>
          <w14:ligatures w14:val="none"/>
        </w:rPr>
        <w:t>Addressing Technology in Justice:</w:t>
      </w:r>
      <w:r w:rsidRPr="0074444B">
        <w:rPr>
          <w:rFonts w:ascii="inherit" w:eastAsia="Times New Roman" w:hAnsi="inherit" w:cs="Times New Roman"/>
          <w:color w:val="303030"/>
          <w:kern w:val="0"/>
          <w:sz w:val="27"/>
          <w:szCs w:val="27"/>
          <w:lang w:eastAsia="en-CM"/>
          <w14:ligatures w14:val="none"/>
        </w:rPr>
        <w:t xml:space="preserve"> SIFOCC ensures courts can accommodate rapid changes, such as the accelerated use of technology prompted by the COVID-19 pandemic. SIFOCC addressed the use of remote technology for fair and open justice, outlining principles for effective and secure online litigation.</w:t>
      </w:r>
    </w:p>
    <w:p w14:paraId="2800458F"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2D793B91"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1EEF017E"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5219141E"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27259878"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6856F7B4"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6B699280"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4C2617BC"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6C695C0A"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Pr>
          <w:rFonts w:ascii="inherit" w:eastAsia="Times New Roman" w:hAnsi="inherit" w:cs="Times New Roman"/>
          <w:color w:val="303030"/>
          <w:kern w:val="0"/>
          <w:sz w:val="27"/>
          <w:szCs w:val="27"/>
          <w:lang w:eastAsia="en-CM"/>
          <w14:ligatures w14:val="none"/>
        </w:rPr>
        <w:t>The Memoranda</w:t>
      </w:r>
      <w:r w:rsidRPr="0074444B">
        <w:rPr>
          <w:rFonts w:ascii="inherit" w:eastAsia="Times New Roman" w:hAnsi="inherit" w:cs="Times New Roman"/>
          <w:color w:val="303030"/>
          <w:kern w:val="0"/>
          <w:sz w:val="27"/>
          <w:szCs w:val="27"/>
          <w:lang w:eastAsia="en-CM"/>
          <w14:ligatures w14:val="none"/>
        </w:rPr>
        <w:t xml:space="preserve"> from the </w:t>
      </w:r>
      <w:r w:rsidRPr="0074444B">
        <w:rPr>
          <w:rFonts w:ascii="inherit" w:eastAsia="Times New Roman" w:hAnsi="inherit" w:cs="Times New Roman"/>
          <w:b/>
          <w:bCs/>
          <w:color w:val="303030"/>
          <w:kern w:val="0"/>
          <w:sz w:val="27"/>
          <w:szCs w:val="27"/>
          <w:lang w:eastAsia="en-CM"/>
          <w14:ligatures w14:val="none"/>
        </w:rPr>
        <w:t>Standing International Forum of Commercial Courts (SIFOCC)</w:t>
      </w:r>
      <w:r>
        <w:rPr>
          <w:rFonts w:ascii="inherit" w:eastAsia="Times New Roman" w:hAnsi="inherit" w:cs="Times New Roman"/>
          <w:color w:val="303030"/>
          <w:kern w:val="0"/>
          <w:sz w:val="27"/>
          <w:szCs w:val="27"/>
          <w:lang w:eastAsia="en-CM"/>
          <w14:ligatures w14:val="none"/>
        </w:rPr>
        <w:t xml:space="preserve"> highlight</w:t>
      </w:r>
      <w:r w:rsidRPr="0074444B">
        <w:rPr>
          <w:rFonts w:ascii="inherit" w:eastAsia="Times New Roman" w:hAnsi="inherit" w:cs="Times New Roman"/>
          <w:color w:val="303030"/>
          <w:kern w:val="0"/>
          <w:sz w:val="27"/>
          <w:szCs w:val="27"/>
          <w:lang w:eastAsia="en-CM"/>
          <w14:ligatures w14:val="none"/>
        </w:rPr>
        <w:t xml:space="preserve"> key discussions and cooperative efforts among global commercial judiciaries. </w:t>
      </w:r>
    </w:p>
    <w:p w14:paraId="20FCD62F"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1EB187F1"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lastRenderedPageBreak/>
        <w:t xml:space="preserve">The </w:t>
      </w:r>
      <w:r>
        <w:rPr>
          <w:rFonts w:ascii="inherit" w:eastAsia="Times New Roman" w:hAnsi="inherit" w:cs="Times New Roman"/>
          <w:color w:val="303030"/>
          <w:kern w:val="0"/>
          <w:sz w:val="27"/>
          <w:szCs w:val="27"/>
          <w:lang w:eastAsia="en-CM"/>
          <w14:ligatures w14:val="none"/>
        </w:rPr>
        <w:t>last year's</w:t>
      </w:r>
      <w:r w:rsidRPr="0074444B">
        <w:rPr>
          <w:rFonts w:ascii="inherit" w:eastAsia="Times New Roman" w:hAnsi="inherit" w:cs="Times New Roman"/>
          <w:color w:val="303030"/>
          <w:kern w:val="0"/>
          <w:sz w:val="27"/>
          <w:szCs w:val="27"/>
          <w:lang w:eastAsia="en-CM"/>
          <w14:ligatures w14:val="none"/>
        </w:rPr>
        <w:t xml:space="preserve"> </w:t>
      </w:r>
      <w:r w:rsidRPr="0074444B">
        <w:rPr>
          <w:rFonts w:ascii="inherit" w:eastAsia="Times New Roman" w:hAnsi="inherit" w:cs="Times New Roman"/>
          <w:b/>
          <w:bCs/>
          <w:color w:val="303030"/>
          <w:kern w:val="0"/>
          <w:sz w:val="27"/>
          <w:szCs w:val="27"/>
          <w:lang w:eastAsia="en-CM"/>
          <w14:ligatures w14:val="none"/>
        </w:rPr>
        <w:t>Fifth Full Meeting</w:t>
      </w:r>
      <w:r w:rsidRPr="0074444B">
        <w:rPr>
          <w:rFonts w:ascii="inherit" w:eastAsia="Times New Roman" w:hAnsi="inherit" w:cs="Times New Roman"/>
          <w:color w:val="303030"/>
          <w:kern w:val="0"/>
          <w:sz w:val="27"/>
          <w:szCs w:val="27"/>
          <w:lang w:eastAsia="en-CM"/>
          <w14:ligatures w14:val="none"/>
        </w:rPr>
        <w:t xml:space="preserve">, showcasing a broad attendance of judges from countries across the Middle East, Europe, Asia, and North America, and covering major themes such as the </w:t>
      </w:r>
      <w:r w:rsidRPr="0074444B">
        <w:rPr>
          <w:rFonts w:ascii="inherit" w:eastAsia="Times New Roman" w:hAnsi="inherit" w:cs="Times New Roman"/>
          <w:b/>
          <w:bCs/>
          <w:color w:val="303030"/>
          <w:kern w:val="0"/>
          <w:sz w:val="27"/>
          <w:szCs w:val="27"/>
          <w:lang w:eastAsia="en-CM"/>
          <w14:ligatures w14:val="none"/>
        </w:rPr>
        <w:t>impact of Artificial Intelligence (AI) on corporations and the legal system</w:t>
      </w:r>
      <w:r w:rsidRPr="0074444B">
        <w:rPr>
          <w:rFonts w:ascii="inherit" w:eastAsia="Times New Roman" w:hAnsi="inherit" w:cs="Times New Roman"/>
          <w:color w:val="303030"/>
          <w:kern w:val="0"/>
          <w:sz w:val="27"/>
          <w:szCs w:val="27"/>
          <w:lang w:eastAsia="en-CM"/>
          <w14:ligatures w14:val="none"/>
        </w:rPr>
        <w:t xml:space="preserve">, </w:t>
      </w:r>
      <w:r w:rsidRPr="0074444B">
        <w:rPr>
          <w:rFonts w:ascii="inherit" w:eastAsia="Times New Roman" w:hAnsi="inherit" w:cs="Times New Roman"/>
          <w:b/>
          <w:bCs/>
          <w:color w:val="303030"/>
          <w:kern w:val="0"/>
          <w:sz w:val="27"/>
          <w:szCs w:val="27"/>
          <w:lang w:eastAsia="en-CM"/>
          <w14:ligatures w14:val="none"/>
        </w:rPr>
        <w:t>evolving corporate duties</w:t>
      </w:r>
      <w:r w:rsidRPr="0074444B">
        <w:rPr>
          <w:rFonts w:ascii="inherit" w:eastAsia="Times New Roman" w:hAnsi="inherit" w:cs="Times New Roman"/>
          <w:color w:val="303030"/>
          <w:kern w:val="0"/>
          <w:sz w:val="27"/>
          <w:szCs w:val="27"/>
          <w:lang w:eastAsia="en-CM"/>
          <w14:ligatures w14:val="none"/>
        </w:rPr>
        <w:t xml:space="preserve"> concerning climate change, and the need for </w:t>
      </w:r>
      <w:r w:rsidRPr="0074444B">
        <w:rPr>
          <w:rFonts w:ascii="inherit" w:eastAsia="Times New Roman" w:hAnsi="inherit" w:cs="Times New Roman"/>
          <w:b/>
          <w:bCs/>
          <w:color w:val="303030"/>
          <w:kern w:val="0"/>
          <w:sz w:val="27"/>
          <w:szCs w:val="27"/>
          <w:lang w:eastAsia="en-CM"/>
          <w14:ligatures w14:val="none"/>
        </w:rPr>
        <w:t>transnational judicial cooperation</w:t>
      </w:r>
      <w:r w:rsidRPr="0074444B">
        <w:rPr>
          <w:rFonts w:ascii="inherit" w:eastAsia="Times New Roman" w:hAnsi="inherit" w:cs="Times New Roman"/>
          <w:color w:val="303030"/>
          <w:kern w:val="0"/>
          <w:sz w:val="27"/>
          <w:szCs w:val="27"/>
          <w:lang w:eastAsia="en-CM"/>
          <w14:ligatures w14:val="none"/>
        </w:rPr>
        <w:t xml:space="preserve"> in resolving commercial disputes.</w:t>
      </w:r>
    </w:p>
    <w:p w14:paraId="1BB8EB3D"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20254FF7"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 xml:space="preserve"> Furthermore, a multilateral memorandum focuses on </w:t>
      </w:r>
      <w:r>
        <w:rPr>
          <w:rFonts w:ascii="inherit" w:eastAsia="Times New Roman" w:hAnsi="inherit" w:cs="Times New Roman"/>
          <w:color w:val="303030"/>
          <w:kern w:val="0"/>
          <w:sz w:val="27"/>
          <w:szCs w:val="27"/>
          <w:lang w:eastAsia="en-CM"/>
          <w14:ligatures w14:val="none"/>
        </w:rPr>
        <w:t>harmonising the complex procedures for recognising and enforcing foreign commercial judgments for money through both statutory frameworks and common law principles, emphasising</w:t>
      </w:r>
      <w:r w:rsidRPr="0074444B">
        <w:rPr>
          <w:rFonts w:ascii="inherit" w:eastAsia="Times New Roman" w:hAnsi="inherit" w:cs="Times New Roman"/>
          <w:color w:val="303030"/>
          <w:kern w:val="0"/>
          <w:sz w:val="27"/>
          <w:szCs w:val="27"/>
          <w:lang w:eastAsia="en-CM"/>
          <w14:ligatures w14:val="none"/>
        </w:rPr>
        <w:t xml:space="preserve"> the principle of </w:t>
      </w:r>
      <w:r w:rsidRPr="0074444B">
        <w:rPr>
          <w:rFonts w:ascii="inherit" w:eastAsia="Times New Roman" w:hAnsi="inherit" w:cs="Times New Roman"/>
          <w:b/>
          <w:bCs/>
          <w:color w:val="303030"/>
          <w:kern w:val="0"/>
          <w:sz w:val="27"/>
          <w:szCs w:val="27"/>
          <w:lang w:eastAsia="en-CM"/>
          <w14:ligatures w14:val="none"/>
        </w:rPr>
        <w:t>reciprocity</w:t>
      </w:r>
      <w:r w:rsidRPr="0074444B">
        <w:rPr>
          <w:rFonts w:ascii="inherit" w:eastAsia="Times New Roman" w:hAnsi="inherit" w:cs="Times New Roman"/>
          <w:color w:val="303030"/>
          <w:kern w:val="0"/>
          <w:sz w:val="27"/>
          <w:szCs w:val="27"/>
          <w:lang w:eastAsia="en-CM"/>
          <w14:ligatures w14:val="none"/>
        </w:rPr>
        <w:t xml:space="preserve"> to build confidence in international commerce. </w:t>
      </w:r>
    </w:p>
    <w:p w14:paraId="5279712C"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17F798E7"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sidRPr="0074444B">
        <w:rPr>
          <w:rFonts w:ascii="inherit" w:eastAsia="Times New Roman" w:hAnsi="inherit" w:cs="Times New Roman"/>
          <w:color w:val="303030"/>
          <w:kern w:val="0"/>
          <w:sz w:val="27"/>
          <w:szCs w:val="27"/>
          <w:lang w:eastAsia="en-CM"/>
          <w14:ligatures w14:val="none"/>
        </w:rPr>
        <w:t xml:space="preserve">Finally, a short memorandum also addresses best practices for maintaining </w:t>
      </w:r>
      <w:r w:rsidRPr="0074444B">
        <w:rPr>
          <w:rFonts w:ascii="inherit" w:eastAsia="Times New Roman" w:hAnsi="inherit" w:cs="Times New Roman"/>
          <w:b/>
          <w:bCs/>
          <w:color w:val="303030"/>
          <w:kern w:val="0"/>
          <w:sz w:val="27"/>
          <w:szCs w:val="27"/>
          <w:lang w:eastAsia="en-CM"/>
          <w14:ligatures w14:val="none"/>
        </w:rPr>
        <w:t>open justice</w:t>
      </w:r>
      <w:r w:rsidRPr="0074444B">
        <w:rPr>
          <w:rFonts w:ascii="inherit" w:eastAsia="Times New Roman" w:hAnsi="inherit" w:cs="Times New Roman"/>
          <w:color w:val="303030"/>
          <w:kern w:val="0"/>
          <w:sz w:val="27"/>
          <w:szCs w:val="27"/>
          <w:lang w:eastAsia="en-CM"/>
          <w14:ligatures w14:val="none"/>
        </w:rPr>
        <w:t xml:space="preserve"> and effective </w:t>
      </w:r>
      <w:r w:rsidRPr="0074444B">
        <w:rPr>
          <w:rFonts w:ascii="inherit" w:eastAsia="Times New Roman" w:hAnsi="inherit" w:cs="Times New Roman"/>
          <w:b/>
          <w:bCs/>
          <w:color w:val="303030"/>
          <w:kern w:val="0"/>
          <w:sz w:val="27"/>
          <w:szCs w:val="27"/>
          <w:lang w:eastAsia="en-CM"/>
          <w14:ligatures w14:val="none"/>
        </w:rPr>
        <w:t>judicial case management</w:t>
      </w:r>
      <w:r w:rsidRPr="0074444B">
        <w:rPr>
          <w:rFonts w:ascii="inherit" w:eastAsia="Times New Roman" w:hAnsi="inherit" w:cs="Times New Roman"/>
          <w:color w:val="303030"/>
          <w:kern w:val="0"/>
          <w:sz w:val="27"/>
          <w:szCs w:val="27"/>
          <w:lang w:eastAsia="en-CM"/>
          <w14:ligatures w14:val="none"/>
        </w:rPr>
        <w:t xml:space="preserve"> during disruptions, such as the use of remote technology for hearings.</w:t>
      </w:r>
    </w:p>
    <w:p w14:paraId="10B18952"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05EDD97F"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Pr>
          <w:rFonts w:ascii="inherit" w:eastAsia="Times New Roman" w:hAnsi="inherit" w:cs="Times New Roman"/>
          <w:color w:val="303030"/>
          <w:kern w:val="0"/>
          <w:sz w:val="27"/>
          <w:szCs w:val="27"/>
          <w:lang w:eastAsia="en-CM"/>
          <w14:ligatures w14:val="none"/>
        </w:rPr>
        <w:t>Thanks.</w:t>
      </w:r>
    </w:p>
    <w:p w14:paraId="10BD944A"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53EE825E" w14:textId="77777777" w:rsidR="00017C21" w:rsidRDefault="00017C21" w:rsidP="00017C21">
      <w:pPr>
        <w:spacing w:after="0" w:line="240" w:lineRule="auto"/>
        <w:rPr>
          <w:rFonts w:ascii="inherit" w:eastAsia="Times New Roman" w:hAnsi="inherit" w:cs="Times New Roman"/>
          <w:color w:val="303030"/>
          <w:kern w:val="0"/>
          <w:sz w:val="27"/>
          <w:szCs w:val="27"/>
          <w:lang w:eastAsia="en-CM"/>
          <w14:ligatures w14:val="none"/>
        </w:rPr>
      </w:pPr>
    </w:p>
    <w:p w14:paraId="000C45CA" w14:textId="77777777" w:rsidR="00017C21" w:rsidRPr="0074444B" w:rsidRDefault="00017C21" w:rsidP="00017C21">
      <w:pPr>
        <w:spacing w:after="0" w:line="240" w:lineRule="auto"/>
        <w:rPr>
          <w:rFonts w:ascii="inherit" w:eastAsia="Times New Roman" w:hAnsi="inherit" w:cs="Times New Roman"/>
          <w:color w:val="303030"/>
          <w:kern w:val="0"/>
          <w:sz w:val="27"/>
          <w:szCs w:val="27"/>
          <w:lang w:eastAsia="en-CM"/>
          <w14:ligatures w14:val="none"/>
        </w:rPr>
      </w:pPr>
      <w:r>
        <w:rPr>
          <w:rFonts w:ascii="inherit" w:eastAsia="Times New Roman" w:hAnsi="inherit" w:cs="Times New Roman"/>
          <w:color w:val="303030"/>
          <w:kern w:val="0"/>
          <w:sz w:val="27"/>
          <w:szCs w:val="27"/>
          <w:lang w:eastAsia="en-CM"/>
          <w14:ligatures w14:val="none"/>
        </w:rPr>
        <w:t xml:space="preserve">Justice Dr Tatsi Thoe. </w:t>
      </w:r>
    </w:p>
    <w:p w14:paraId="71DE1099" w14:textId="77777777" w:rsidR="00017C21" w:rsidRPr="0074444B" w:rsidRDefault="00017C21" w:rsidP="00017C21">
      <w:pPr>
        <w:pBdr>
          <w:top w:val="single" w:sz="6" w:space="1" w:color="auto"/>
        </w:pBdr>
        <w:spacing w:after="0" w:line="240" w:lineRule="auto"/>
        <w:jc w:val="center"/>
        <w:rPr>
          <w:rFonts w:ascii="Arial" w:eastAsia="Times New Roman" w:hAnsi="Arial" w:cs="Arial"/>
          <w:vanish/>
          <w:kern w:val="0"/>
          <w:sz w:val="16"/>
          <w:szCs w:val="16"/>
          <w:lang w:eastAsia="en-CM"/>
          <w14:ligatures w14:val="none"/>
        </w:rPr>
      </w:pPr>
      <w:r w:rsidRPr="0074444B">
        <w:rPr>
          <w:rFonts w:ascii="Arial" w:eastAsia="Times New Roman" w:hAnsi="Arial" w:cs="Arial"/>
          <w:vanish/>
          <w:kern w:val="0"/>
          <w:sz w:val="16"/>
          <w:szCs w:val="16"/>
          <w:lang w:eastAsia="en-CM"/>
          <w14:ligatures w14:val="none"/>
        </w:rPr>
        <w:t>Bottom of Form</w:t>
      </w:r>
    </w:p>
    <w:p w14:paraId="6F2FC2F4" w14:textId="77777777" w:rsidR="00017C21" w:rsidRDefault="00017C21" w:rsidP="00017C21"/>
    <w:p w14:paraId="1656FE8F" w14:textId="77777777" w:rsidR="00DF5080" w:rsidRDefault="00DF5080"/>
    <w:sectPr w:rsidR="00DF5080" w:rsidSect="00017C2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146DF6" w14:textId="77777777" w:rsidR="0052465C" w:rsidRDefault="0052465C">
      <w:pPr>
        <w:spacing w:after="0" w:line="240" w:lineRule="auto"/>
      </w:pPr>
      <w:r>
        <w:separator/>
      </w:r>
    </w:p>
  </w:endnote>
  <w:endnote w:type="continuationSeparator" w:id="0">
    <w:p w14:paraId="282FBFFF" w14:textId="77777777" w:rsidR="0052465C" w:rsidRDefault="00524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Poppins">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26574017"/>
      <w:docPartObj>
        <w:docPartGallery w:val="Page Numbers (Bottom of Page)"/>
        <w:docPartUnique/>
      </w:docPartObj>
    </w:sdtPr>
    <w:sdtEndPr>
      <w:rPr>
        <w:noProof/>
      </w:rPr>
    </w:sdtEndPr>
    <w:sdtContent>
      <w:p w14:paraId="6E6692B4" w14:textId="77777777" w:rsidR="0018655F" w:rsidRDefault="001865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0170670" w14:textId="77777777" w:rsidR="0018655F" w:rsidRDefault="00186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66CC88" w14:textId="77777777" w:rsidR="0052465C" w:rsidRDefault="0052465C">
      <w:pPr>
        <w:spacing w:after="0" w:line="240" w:lineRule="auto"/>
      </w:pPr>
      <w:r>
        <w:separator/>
      </w:r>
    </w:p>
  </w:footnote>
  <w:footnote w:type="continuationSeparator" w:id="0">
    <w:p w14:paraId="186D3E8B" w14:textId="77777777" w:rsidR="0052465C" w:rsidRDefault="005246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6930EF"/>
    <w:multiLevelType w:val="multilevel"/>
    <w:tmpl w:val="E0FA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384CEA"/>
    <w:multiLevelType w:val="multilevel"/>
    <w:tmpl w:val="D9B233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EB65C0"/>
    <w:multiLevelType w:val="multilevel"/>
    <w:tmpl w:val="8A3EC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B4056A"/>
    <w:multiLevelType w:val="multilevel"/>
    <w:tmpl w:val="C9960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9172809">
    <w:abstractNumId w:val="1"/>
  </w:num>
  <w:num w:numId="2" w16cid:durableId="1702515778">
    <w:abstractNumId w:val="2"/>
  </w:num>
  <w:num w:numId="3" w16cid:durableId="859198534">
    <w:abstractNumId w:val="0"/>
  </w:num>
  <w:num w:numId="4" w16cid:durableId="6070862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C21"/>
    <w:rsid w:val="00017C21"/>
    <w:rsid w:val="0018655F"/>
    <w:rsid w:val="0052465C"/>
    <w:rsid w:val="00DF5080"/>
  </w:rsids>
  <m:mathPr>
    <m:mathFont m:val="Cambria Math"/>
    <m:brkBin m:val="before"/>
    <m:brkBinSub m:val="--"/>
    <m:smallFrac m:val="0"/>
    <m:dispDef/>
    <m:lMargin m:val="0"/>
    <m:rMargin m:val="0"/>
    <m:defJc m:val="centerGroup"/>
    <m:wrapIndent m:val="1440"/>
    <m:intLim m:val="subSup"/>
    <m:naryLim m:val="undOvr"/>
  </m:mathPr>
  <w:themeFontLang w:val="en-CM"/>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B8FEBE"/>
  <w15:chartTrackingRefBased/>
  <w15:docId w15:val="{1DEDC40B-6968-4693-8EF6-86EB21E29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M"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C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7C21"/>
    <w:pPr>
      <w:ind w:left="720"/>
      <w:contextualSpacing/>
    </w:pPr>
  </w:style>
  <w:style w:type="paragraph" w:styleId="Footer">
    <w:name w:val="footer"/>
    <w:basedOn w:val="Normal"/>
    <w:link w:val="FooterChar"/>
    <w:uiPriority w:val="99"/>
    <w:unhideWhenUsed/>
    <w:rsid w:val="00017C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7C21"/>
  </w:style>
  <w:style w:type="character" w:styleId="Hyperlink">
    <w:name w:val="Hyperlink"/>
    <w:basedOn w:val="DefaultParagraphFont"/>
    <w:uiPriority w:val="99"/>
    <w:unhideWhenUsed/>
    <w:rsid w:val="00017C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uaju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931</Words>
  <Characters>5876</Characters>
  <Application>Microsoft Office Word</Application>
  <DocSecurity>0</DocSecurity>
  <Lines>154</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theophilus tatsi</dc:creator>
  <cp:keywords/>
  <dc:description/>
  <cp:lastModifiedBy>theophilus tatsi</cp:lastModifiedBy>
  <cp:revision>2</cp:revision>
  <dcterms:created xsi:type="dcterms:W3CDTF">2025-10-23T08:10:00Z</dcterms:created>
  <dcterms:modified xsi:type="dcterms:W3CDTF">2025-10-23T08:10:00Z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dfd193c9-dfe7-4e23-a9b2-f322976510f3</vt:lpwstr>
  </property>
</Properties>
</file>